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CEB" w:rsidRPr="00AC7CEB" w:rsidRDefault="00AC7CEB" w:rsidP="00AC7CEB">
      <w:pPr>
        <w:pStyle w:val="itl4"/>
        <w:spacing w:after="0" w:line="240" w:lineRule="exact"/>
        <w:ind w:left="-567"/>
        <w:rPr>
          <w:i w:val="0"/>
          <w:iCs w:val="0"/>
          <w:color w:val="000000"/>
          <w:sz w:val="24"/>
          <w:szCs w:val="24"/>
        </w:rPr>
      </w:pPr>
      <w:r w:rsidRPr="00AC7CEB">
        <w:rPr>
          <w:i w:val="0"/>
          <w:iCs w:val="0"/>
          <w:color w:val="000000"/>
          <w:sz w:val="24"/>
          <w:szCs w:val="24"/>
        </w:rPr>
        <w:t>МИНИСТЕРСТВО  ОБРАЗОВАНИЯ СТАВРОПОЛЬСКОГО  КРАЯ</w:t>
      </w:r>
    </w:p>
    <w:p w:rsidR="00AC7CEB" w:rsidRPr="00AC7CEB" w:rsidRDefault="00AC7CEB" w:rsidP="00AC7CEB">
      <w:pPr>
        <w:pStyle w:val="itl4"/>
        <w:suppressAutoHyphens/>
        <w:spacing w:after="0" w:line="240" w:lineRule="exact"/>
        <w:ind w:left="-567"/>
        <w:rPr>
          <w:i w:val="0"/>
          <w:color w:val="000000"/>
          <w:sz w:val="24"/>
          <w:szCs w:val="24"/>
        </w:rPr>
      </w:pPr>
      <w:r w:rsidRPr="00AC7CEB">
        <w:rPr>
          <w:i w:val="0"/>
          <w:color w:val="000000"/>
          <w:sz w:val="24"/>
          <w:szCs w:val="24"/>
        </w:rPr>
        <w:t>Государственное бюджетное профессиональное образовательное учреждение</w:t>
      </w:r>
    </w:p>
    <w:p w:rsidR="00AC7CEB" w:rsidRPr="00AC7CEB" w:rsidRDefault="00AC7CEB" w:rsidP="00AC7CEB">
      <w:pPr>
        <w:pStyle w:val="itl4"/>
        <w:suppressAutoHyphens/>
        <w:spacing w:after="0" w:line="240" w:lineRule="exact"/>
        <w:ind w:left="-567"/>
        <w:rPr>
          <w:i w:val="0"/>
          <w:color w:val="000000"/>
          <w:sz w:val="24"/>
          <w:szCs w:val="24"/>
        </w:rPr>
      </w:pPr>
      <w:r w:rsidRPr="00AC7CEB">
        <w:rPr>
          <w:i w:val="0"/>
          <w:color w:val="000000"/>
          <w:sz w:val="24"/>
          <w:szCs w:val="24"/>
        </w:rPr>
        <w:t xml:space="preserve"> «Пятигорский техникум торговли, технологий и сервиса»</w:t>
      </w:r>
    </w:p>
    <w:p w:rsidR="00AC7CEB" w:rsidRPr="00AC7CEB" w:rsidRDefault="00AC7CEB" w:rsidP="00AC7CEB">
      <w:pPr>
        <w:widowControl w:val="0"/>
        <w:suppressAutoHyphens/>
        <w:autoSpaceDE w:val="0"/>
        <w:autoSpaceDN w:val="0"/>
        <w:adjustRightInd w:val="0"/>
        <w:ind w:hanging="36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AC7C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(ГБПОУ </w:t>
      </w:r>
      <w:proofErr w:type="spellStart"/>
      <w:r w:rsidRPr="00AC7CEB">
        <w:rPr>
          <w:rFonts w:ascii="Times New Roman" w:hAnsi="Times New Roman" w:cs="Times New Roman"/>
          <w:b/>
          <w:color w:val="000000"/>
          <w:sz w:val="24"/>
          <w:szCs w:val="24"/>
        </w:rPr>
        <w:t>ПТТТиС</w:t>
      </w:r>
      <w:proofErr w:type="spellEnd"/>
      <w:r w:rsidRPr="00AC7CEB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AC7CEB" w:rsidRPr="00AC7CEB" w:rsidRDefault="00AC7CEB" w:rsidP="00AC7CEB">
      <w:pPr>
        <w:jc w:val="center"/>
        <w:rPr>
          <w:rFonts w:ascii="Times New Roman" w:hAnsi="Times New Roman" w:cs="Times New Roman"/>
          <w:sz w:val="24"/>
          <w:szCs w:val="24"/>
        </w:rPr>
      </w:pPr>
      <w:r w:rsidRPr="00AC7C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3525" cy="1524000"/>
            <wp:effectExtent l="19050" t="0" r="9525" b="0"/>
            <wp:docPr id="1" name="Рисунок 1" descr="логотип_техникум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_техникум_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CEB" w:rsidRPr="00AC7CEB" w:rsidRDefault="00AC7CEB" w:rsidP="00AC7CEB">
      <w:pPr>
        <w:rPr>
          <w:rFonts w:ascii="Times New Roman" w:hAnsi="Times New Roman" w:cs="Times New Roman"/>
          <w:sz w:val="24"/>
          <w:szCs w:val="24"/>
        </w:rPr>
      </w:pPr>
    </w:p>
    <w:p w:rsidR="00AC7CEB" w:rsidRPr="00AC7CEB" w:rsidRDefault="00AC7CEB" w:rsidP="00AC7C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 РЕКОМЕНДАЦИИ</w:t>
      </w:r>
    </w:p>
    <w:p w:rsidR="00AC7CEB" w:rsidRPr="00AC7CEB" w:rsidRDefault="00AC7CEB" w:rsidP="00AC7CEB">
      <w:pPr>
        <w:ind w:left="-142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CEB">
        <w:rPr>
          <w:rFonts w:ascii="Times New Roman" w:hAnsi="Times New Roman" w:cs="Times New Roman"/>
          <w:b/>
          <w:sz w:val="24"/>
          <w:szCs w:val="24"/>
        </w:rPr>
        <w:t xml:space="preserve">ПО  ВЫПОЛНЕНИЮ  </w:t>
      </w:r>
      <w:r>
        <w:rPr>
          <w:rFonts w:ascii="Times New Roman" w:hAnsi="Times New Roman" w:cs="Times New Roman"/>
          <w:b/>
          <w:sz w:val="24"/>
          <w:szCs w:val="24"/>
        </w:rPr>
        <w:t>КУРСОВОЙ</w:t>
      </w:r>
      <w:r w:rsidRPr="00AC7CEB">
        <w:rPr>
          <w:rFonts w:ascii="Times New Roman" w:hAnsi="Times New Roman" w:cs="Times New Roman"/>
          <w:b/>
          <w:sz w:val="24"/>
          <w:szCs w:val="24"/>
        </w:rPr>
        <w:t xml:space="preserve">  РАБОТЫ</w:t>
      </w:r>
    </w:p>
    <w:p w:rsidR="00AC7CEB" w:rsidRPr="00AC7CEB" w:rsidRDefault="00AC7CEB" w:rsidP="00AC7CEB">
      <w:pPr>
        <w:ind w:left="-142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CEB">
        <w:rPr>
          <w:rFonts w:ascii="Times New Roman" w:hAnsi="Times New Roman" w:cs="Times New Roman"/>
          <w:b/>
          <w:sz w:val="24"/>
          <w:szCs w:val="24"/>
        </w:rPr>
        <w:t xml:space="preserve">ПО ПМ 01 Организация и управление </w:t>
      </w:r>
      <w:proofErr w:type="spellStart"/>
      <w:r w:rsidRPr="00AC7CEB">
        <w:rPr>
          <w:rFonts w:ascii="Times New Roman" w:hAnsi="Times New Roman" w:cs="Times New Roman"/>
          <w:b/>
          <w:sz w:val="24"/>
          <w:szCs w:val="24"/>
        </w:rPr>
        <w:t>торгов</w:t>
      </w:r>
      <w:proofErr w:type="gramStart"/>
      <w:r w:rsidRPr="00AC7CEB"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r w:rsidRPr="00AC7CEB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Pr="00AC7CEB">
        <w:rPr>
          <w:rFonts w:ascii="Times New Roman" w:hAnsi="Times New Roman" w:cs="Times New Roman"/>
          <w:b/>
          <w:sz w:val="24"/>
          <w:szCs w:val="24"/>
        </w:rPr>
        <w:t xml:space="preserve"> сбытовой деятельностью</w:t>
      </w:r>
    </w:p>
    <w:p w:rsidR="00AC7CEB" w:rsidRPr="00AC7CEB" w:rsidRDefault="00AC7CEB" w:rsidP="00AC7CEB">
      <w:pPr>
        <w:ind w:left="-142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МДК 01.01</w:t>
      </w:r>
      <w:r w:rsidRPr="00AC7CEB">
        <w:rPr>
          <w:rFonts w:ascii="Times New Roman" w:hAnsi="Times New Roman" w:cs="Times New Roman"/>
          <w:b/>
          <w:sz w:val="24"/>
          <w:szCs w:val="24"/>
        </w:rPr>
        <w:t xml:space="preserve"> Организация   </w:t>
      </w:r>
      <w:r>
        <w:rPr>
          <w:rFonts w:ascii="Times New Roman" w:hAnsi="Times New Roman" w:cs="Times New Roman"/>
          <w:b/>
          <w:sz w:val="24"/>
          <w:szCs w:val="24"/>
        </w:rPr>
        <w:t xml:space="preserve">  коммерческой деятельности</w:t>
      </w:r>
    </w:p>
    <w:p w:rsidR="00AC7CEB" w:rsidRPr="00AC7CEB" w:rsidRDefault="00AC7CEB" w:rsidP="00AC7C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CEB">
        <w:rPr>
          <w:rFonts w:ascii="Times New Roman" w:hAnsi="Times New Roman" w:cs="Times New Roman"/>
          <w:b/>
          <w:sz w:val="24"/>
          <w:szCs w:val="24"/>
        </w:rPr>
        <w:t xml:space="preserve">ДЛЯ  </w:t>
      </w:r>
      <w:proofErr w:type="gramStart"/>
      <w:r w:rsidRPr="00AC7CEB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AC7CEB">
        <w:rPr>
          <w:rFonts w:ascii="Times New Roman" w:hAnsi="Times New Roman" w:cs="Times New Roman"/>
          <w:b/>
          <w:sz w:val="24"/>
          <w:szCs w:val="24"/>
        </w:rPr>
        <w:t xml:space="preserve"> ЗАОЧНОЙ ФОРМЫ ОБУЧЕНИЯ</w:t>
      </w:r>
    </w:p>
    <w:p w:rsidR="00AC7CEB" w:rsidRPr="00AC7CEB" w:rsidRDefault="00AC7CEB" w:rsidP="00AC7C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CEB">
        <w:rPr>
          <w:rFonts w:ascii="Times New Roman" w:hAnsi="Times New Roman" w:cs="Times New Roman"/>
          <w:b/>
          <w:sz w:val="24"/>
          <w:szCs w:val="24"/>
        </w:rPr>
        <w:t xml:space="preserve">ПО СПЕЦИАЛЬНОСТИ: </w:t>
      </w:r>
      <w:r w:rsidRPr="00AC7CEB">
        <w:rPr>
          <w:rFonts w:ascii="Times New Roman" w:hAnsi="Times New Roman" w:cs="Times New Roman"/>
          <w:sz w:val="24"/>
          <w:szCs w:val="24"/>
        </w:rPr>
        <w:t xml:space="preserve">38.02.04 Коммерция </w:t>
      </w:r>
      <w:proofErr w:type="gramStart"/>
      <w:r w:rsidRPr="00AC7CE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C7CEB">
        <w:rPr>
          <w:rFonts w:ascii="Times New Roman" w:hAnsi="Times New Roman" w:cs="Times New Roman"/>
          <w:sz w:val="24"/>
          <w:szCs w:val="24"/>
        </w:rPr>
        <w:t>по  отраслям)</w:t>
      </w:r>
    </w:p>
    <w:p w:rsidR="00AC7CEB" w:rsidRPr="00AC7CEB" w:rsidRDefault="00AC7CEB" w:rsidP="00AC7C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7CEB" w:rsidRPr="00AC7CEB" w:rsidRDefault="00AC7CEB" w:rsidP="00AC7CEB">
      <w:pPr>
        <w:ind w:left="4860" w:right="-284"/>
        <w:rPr>
          <w:rFonts w:ascii="Times New Roman" w:hAnsi="Times New Roman" w:cs="Times New Roman"/>
          <w:b/>
          <w:sz w:val="24"/>
          <w:szCs w:val="24"/>
        </w:rPr>
      </w:pPr>
    </w:p>
    <w:p w:rsidR="00AC7CEB" w:rsidRPr="00AC7CEB" w:rsidRDefault="00AC7CEB" w:rsidP="00AC7CEB">
      <w:pPr>
        <w:ind w:left="4860" w:right="-284"/>
        <w:rPr>
          <w:rFonts w:ascii="Times New Roman" w:hAnsi="Times New Roman" w:cs="Times New Roman"/>
          <w:b/>
          <w:sz w:val="24"/>
          <w:szCs w:val="24"/>
        </w:rPr>
      </w:pPr>
      <w:r w:rsidRPr="00AC7CEB">
        <w:rPr>
          <w:rFonts w:ascii="Times New Roman" w:hAnsi="Times New Roman" w:cs="Times New Roman"/>
          <w:b/>
          <w:sz w:val="24"/>
          <w:szCs w:val="24"/>
        </w:rPr>
        <w:t>Разработчик:</w:t>
      </w:r>
    </w:p>
    <w:p w:rsidR="00AC7CEB" w:rsidRPr="00AC7CEB" w:rsidRDefault="00AC7CEB" w:rsidP="00AC7CEB">
      <w:pPr>
        <w:ind w:left="4860" w:right="-644"/>
        <w:rPr>
          <w:rFonts w:ascii="Times New Roman" w:hAnsi="Times New Roman" w:cs="Times New Roman"/>
          <w:sz w:val="24"/>
          <w:szCs w:val="24"/>
        </w:rPr>
      </w:pPr>
      <w:r w:rsidRPr="00AC7CEB">
        <w:rPr>
          <w:rFonts w:ascii="Times New Roman" w:hAnsi="Times New Roman" w:cs="Times New Roman"/>
          <w:sz w:val="24"/>
          <w:szCs w:val="24"/>
        </w:rPr>
        <w:t xml:space="preserve">преподаватель высшей квалификационной категории –  </w:t>
      </w:r>
    </w:p>
    <w:p w:rsidR="00AC7CEB" w:rsidRPr="00AC7CEB" w:rsidRDefault="00AC7CEB" w:rsidP="00AC7CEB">
      <w:pPr>
        <w:ind w:left="4860" w:right="-28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C7CEB">
        <w:rPr>
          <w:rFonts w:ascii="Times New Roman" w:hAnsi="Times New Roman" w:cs="Times New Roman"/>
          <w:sz w:val="24"/>
          <w:szCs w:val="24"/>
        </w:rPr>
        <w:t>Моргачева</w:t>
      </w:r>
      <w:proofErr w:type="spellEnd"/>
      <w:r w:rsidRPr="00AC7CEB">
        <w:rPr>
          <w:rFonts w:ascii="Times New Roman" w:hAnsi="Times New Roman" w:cs="Times New Roman"/>
          <w:sz w:val="24"/>
          <w:szCs w:val="24"/>
        </w:rPr>
        <w:t xml:space="preserve"> Г.Н.</w:t>
      </w:r>
    </w:p>
    <w:p w:rsidR="00AC7CEB" w:rsidRPr="00AC7CEB" w:rsidRDefault="00AC7CEB" w:rsidP="00AC7CEB">
      <w:pPr>
        <w:ind w:left="4860" w:right="-284"/>
        <w:rPr>
          <w:rFonts w:ascii="Times New Roman" w:hAnsi="Times New Roman" w:cs="Times New Roman"/>
          <w:b/>
          <w:sz w:val="24"/>
          <w:szCs w:val="24"/>
        </w:rPr>
      </w:pPr>
      <w:r w:rsidRPr="00AC7CEB">
        <w:rPr>
          <w:rFonts w:ascii="Times New Roman" w:hAnsi="Times New Roman" w:cs="Times New Roman"/>
          <w:b/>
          <w:sz w:val="24"/>
          <w:szCs w:val="24"/>
        </w:rPr>
        <w:t>Методическое сопровождение:</w:t>
      </w:r>
    </w:p>
    <w:p w:rsidR="00AC7CEB" w:rsidRPr="00AC7CEB" w:rsidRDefault="00AC7CEB" w:rsidP="00AC7CEB">
      <w:pPr>
        <w:ind w:left="4860" w:right="-284"/>
        <w:rPr>
          <w:rFonts w:ascii="Times New Roman" w:hAnsi="Times New Roman" w:cs="Times New Roman"/>
          <w:sz w:val="24"/>
          <w:szCs w:val="24"/>
        </w:rPr>
      </w:pPr>
      <w:r w:rsidRPr="00AC7CEB">
        <w:rPr>
          <w:rFonts w:ascii="Times New Roman" w:hAnsi="Times New Roman" w:cs="Times New Roman"/>
          <w:sz w:val="24"/>
          <w:szCs w:val="24"/>
        </w:rPr>
        <w:t xml:space="preserve">методист –  </w:t>
      </w:r>
      <w:proofErr w:type="spellStart"/>
      <w:r w:rsidRPr="00AC7CEB">
        <w:rPr>
          <w:rFonts w:ascii="Times New Roman" w:hAnsi="Times New Roman" w:cs="Times New Roman"/>
          <w:sz w:val="24"/>
          <w:szCs w:val="24"/>
        </w:rPr>
        <w:t>Волокова</w:t>
      </w:r>
      <w:proofErr w:type="spellEnd"/>
      <w:r w:rsidRPr="00AC7CEB">
        <w:rPr>
          <w:rFonts w:ascii="Times New Roman" w:hAnsi="Times New Roman" w:cs="Times New Roman"/>
          <w:sz w:val="24"/>
          <w:szCs w:val="24"/>
        </w:rPr>
        <w:t xml:space="preserve"> Т.Б.</w:t>
      </w:r>
    </w:p>
    <w:p w:rsidR="00AC7CEB" w:rsidRPr="00AC7CEB" w:rsidRDefault="00AC7CEB" w:rsidP="00AC7CEB">
      <w:pPr>
        <w:tabs>
          <w:tab w:val="left" w:pos="7290"/>
        </w:tabs>
        <w:ind w:left="5580"/>
        <w:rPr>
          <w:rFonts w:ascii="Times New Roman" w:hAnsi="Times New Roman" w:cs="Times New Roman"/>
          <w:sz w:val="24"/>
          <w:szCs w:val="24"/>
        </w:rPr>
      </w:pPr>
    </w:p>
    <w:p w:rsidR="00AC7CEB" w:rsidRPr="00AC7CEB" w:rsidRDefault="00AC7CEB" w:rsidP="00AC7CEB">
      <w:pPr>
        <w:rPr>
          <w:rFonts w:ascii="Times New Roman" w:hAnsi="Times New Roman" w:cs="Times New Roman"/>
          <w:sz w:val="24"/>
          <w:szCs w:val="24"/>
        </w:rPr>
      </w:pPr>
    </w:p>
    <w:p w:rsidR="00AC7CEB" w:rsidRPr="00AC7CEB" w:rsidRDefault="00AC7CEB" w:rsidP="00AC7CEB">
      <w:pPr>
        <w:rPr>
          <w:rFonts w:ascii="Times New Roman" w:hAnsi="Times New Roman" w:cs="Times New Roman"/>
          <w:sz w:val="24"/>
          <w:szCs w:val="24"/>
        </w:rPr>
      </w:pPr>
    </w:p>
    <w:p w:rsidR="00AC7CEB" w:rsidRPr="00AC7CEB" w:rsidRDefault="00AC7CEB" w:rsidP="00AC7C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CEB">
        <w:rPr>
          <w:rFonts w:ascii="Times New Roman" w:hAnsi="Times New Roman" w:cs="Times New Roman"/>
          <w:b/>
          <w:sz w:val="24"/>
          <w:szCs w:val="24"/>
        </w:rPr>
        <w:t>2020 – 2021</w:t>
      </w:r>
    </w:p>
    <w:p w:rsidR="00AC7CEB" w:rsidRDefault="00AC7CEB" w:rsidP="00AC7CEB">
      <w:pPr>
        <w:tabs>
          <w:tab w:val="left" w:pos="6825"/>
        </w:tabs>
        <w:rPr>
          <w:b/>
        </w:rPr>
      </w:pPr>
      <w:r>
        <w:tab/>
      </w:r>
    </w:p>
    <w:p w:rsidR="00AC7CEB" w:rsidRPr="00AC7CEB" w:rsidRDefault="00AC7CEB" w:rsidP="00AC7CE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7CEB">
        <w:rPr>
          <w:rFonts w:ascii="Times New Roman" w:hAnsi="Times New Roman" w:cs="Times New Roman"/>
          <w:b/>
          <w:sz w:val="24"/>
          <w:szCs w:val="24"/>
        </w:rPr>
        <w:lastRenderedPageBreak/>
        <w:t>ОДОБРЕНО</w:t>
      </w:r>
      <w:proofErr w:type="gramEnd"/>
      <w:r w:rsidRPr="00AC7CEB">
        <w:rPr>
          <w:rFonts w:ascii="Times New Roman" w:hAnsi="Times New Roman" w:cs="Times New Roman"/>
          <w:sz w:val="24"/>
          <w:szCs w:val="24"/>
        </w:rPr>
        <w:tab/>
      </w:r>
      <w:r w:rsidRPr="00AC7CEB">
        <w:rPr>
          <w:rFonts w:ascii="Times New Roman" w:hAnsi="Times New Roman" w:cs="Times New Roman"/>
          <w:sz w:val="24"/>
          <w:szCs w:val="24"/>
        </w:rPr>
        <w:tab/>
        <w:t xml:space="preserve">                                Составлено в соответствии с федеральным</w:t>
      </w:r>
    </w:p>
    <w:p w:rsidR="00AC7CEB" w:rsidRPr="00AC7CEB" w:rsidRDefault="00AC7CEB" w:rsidP="00AC7CEB">
      <w:pPr>
        <w:jc w:val="both"/>
        <w:rPr>
          <w:rFonts w:ascii="Times New Roman" w:hAnsi="Times New Roman" w:cs="Times New Roman"/>
          <w:sz w:val="24"/>
          <w:szCs w:val="24"/>
        </w:rPr>
      </w:pPr>
      <w:r w:rsidRPr="00AC7CEB">
        <w:rPr>
          <w:rFonts w:ascii="Times New Roman" w:hAnsi="Times New Roman" w:cs="Times New Roman"/>
          <w:sz w:val="24"/>
          <w:szCs w:val="24"/>
        </w:rPr>
        <w:t xml:space="preserve">методическим советом                             государственным образовательным стандартом </w:t>
      </w:r>
    </w:p>
    <w:p w:rsidR="00AC7CEB" w:rsidRPr="00AC7CEB" w:rsidRDefault="00AC7CEB" w:rsidP="00AC7CEB">
      <w:pPr>
        <w:jc w:val="both"/>
        <w:rPr>
          <w:rFonts w:ascii="Times New Roman" w:hAnsi="Times New Roman" w:cs="Times New Roman"/>
          <w:sz w:val="24"/>
          <w:szCs w:val="24"/>
        </w:rPr>
      </w:pPr>
      <w:r w:rsidRPr="00AC7CEB">
        <w:rPr>
          <w:rFonts w:ascii="Times New Roman" w:hAnsi="Times New Roman" w:cs="Times New Roman"/>
          <w:sz w:val="24"/>
          <w:szCs w:val="24"/>
        </w:rPr>
        <w:t xml:space="preserve">ГБПОУ </w:t>
      </w:r>
      <w:proofErr w:type="spellStart"/>
      <w:r w:rsidRPr="00AC7CEB">
        <w:rPr>
          <w:rFonts w:ascii="Times New Roman" w:hAnsi="Times New Roman" w:cs="Times New Roman"/>
          <w:sz w:val="24"/>
          <w:szCs w:val="24"/>
        </w:rPr>
        <w:t>ПТТТиС</w:t>
      </w:r>
      <w:proofErr w:type="spellEnd"/>
      <w:r w:rsidRPr="00AC7CEB">
        <w:rPr>
          <w:rFonts w:ascii="Times New Roman" w:hAnsi="Times New Roman" w:cs="Times New Roman"/>
          <w:sz w:val="24"/>
          <w:szCs w:val="24"/>
        </w:rPr>
        <w:t xml:space="preserve">                                       среднего профессионального образования </w:t>
      </w:r>
    </w:p>
    <w:p w:rsidR="00AC7CEB" w:rsidRDefault="00AC7CEB" w:rsidP="00AC7CEB">
      <w:pPr>
        <w:ind w:right="-360"/>
        <w:jc w:val="both"/>
        <w:rPr>
          <w:rFonts w:ascii="Times New Roman" w:hAnsi="Times New Roman" w:cs="Times New Roman"/>
          <w:sz w:val="24"/>
          <w:szCs w:val="24"/>
        </w:rPr>
      </w:pPr>
      <w:r w:rsidRPr="00AC7C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proofErr w:type="gramStart"/>
      <w:r w:rsidRPr="00AC7CEB">
        <w:rPr>
          <w:rFonts w:ascii="Times New Roman" w:hAnsi="Times New Roman" w:cs="Times New Roman"/>
          <w:sz w:val="24"/>
          <w:szCs w:val="24"/>
        </w:rPr>
        <w:t xml:space="preserve">по специальности 38.02.04 Коммерция (по </w:t>
      </w:r>
      <w:proofErr w:type="gramEnd"/>
    </w:p>
    <w:p w:rsidR="00AC7CEB" w:rsidRPr="00AC7CEB" w:rsidRDefault="00AC7CEB" w:rsidP="00AC7CEB">
      <w:pPr>
        <w:ind w:righ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AC7CEB">
        <w:rPr>
          <w:rFonts w:ascii="Times New Roman" w:hAnsi="Times New Roman" w:cs="Times New Roman"/>
          <w:sz w:val="24"/>
          <w:szCs w:val="24"/>
        </w:rPr>
        <w:t>отраслям)</w:t>
      </w:r>
    </w:p>
    <w:p w:rsidR="00AC7CEB" w:rsidRPr="00AC7CEB" w:rsidRDefault="00AC7CEB" w:rsidP="00AC7C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7CEB" w:rsidRPr="00AC7CEB" w:rsidRDefault="00AC7CEB" w:rsidP="00AC7C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CEB">
        <w:rPr>
          <w:rFonts w:ascii="Times New Roman" w:hAnsi="Times New Roman" w:cs="Times New Roman"/>
          <w:b/>
          <w:sz w:val="24"/>
          <w:szCs w:val="24"/>
        </w:rPr>
        <w:t>РАССМОТРЕНО</w:t>
      </w:r>
    </w:p>
    <w:p w:rsidR="00AC7CEB" w:rsidRPr="00AC7CEB" w:rsidRDefault="00AC7CEB" w:rsidP="00AC7CEB">
      <w:pPr>
        <w:jc w:val="both"/>
        <w:rPr>
          <w:rFonts w:ascii="Times New Roman" w:hAnsi="Times New Roman" w:cs="Times New Roman"/>
          <w:sz w:val="24"/>
          <w:szCs w:val="24"/>
        </w:rPr>
      </w:pPr>
      <w:r w:rsidRPr="00AC7CEB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proofErr w:type="gramStart"/>
      <w:r w:rsidRPr="00AC7CEB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Pr="00AC7CEB">
        <w:rPr>
          <w:rFonts w:ascii="Times New Roman" w:hAnsi="Times New Roman" w:cs="Times New Roman"/>
          <w:sz w:val="24"/>
          <w:szCs w:val="24"/>
        </w:rPr>
        <w:t>Ц)К Экономики и юриспруденции - 1</w:t>
      </w:r>
    </w:p>
    <w:p w:rsidR="00AC7CEB" w:rsidRPr="00AC7CEB" w:rsidRDefault="00AC7CEB" w:rsidP="00AC7CEB">
      <w:pPr>
        <w:rPr>
          <w:rFonts w:ascii="Times New Roman" w:hAnsi="Times New Roman" w:cs="Times New Roman"/>
          <w:sz w:val="24"/>
          <w:szCs w:val="24"/>
        </w:rPr>
      </w:pPr>
    </w:p>
    <w:p w:rsidR="00AC7CEB" w:rsidRPr="00AC7CEB" w:rsidRDefault="00AC7CEB" w:rsidP="00AC7CE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7CEB" w:rsidRPr="00AC7CEB" w:rsidRDefault="00AC7CEB" w:rsidP="00AC7CE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7CEB" w:rsidRPr="00AC7CEB" w:rsidRDefault="00AC7CEB" w:rsidP="00AC7CE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7CEB" w:rsidRDefault="00AC7CEB" w:rsidP="00AC7CEB">
      <w:pPr>
        <w:jc w:val="both"/>
        <w:rPr>
          <w:b/>
        </w:rPr>
      </w:pPr>
    </w:p>
    <w:p w:rsidR="00AC7CEB" w:rsidRDefault="00AC7CEB" w:rsidP="00AC7CEB">
      <w:pPr>
        <w:jc w:val="both"/>
        <w:rPr>
          <w:b/>
        </w:rPr>
      </w:pPr>
    </w:p>
    <w:p w:rsidR="00AC7CEB" w:rsidRDefault="00AC7CEB" w:rsidP="00AC7CEB">
      <w:pPr>
        <w:jc w:val="both"/>
        <w:rPr>
          <w:b/>
        </w:rPr>
      </w:pPr>
    </w:p>
    <w:p w:rsidR="00AC7CEB" w:rsidRPr="00AC7CEB" w:rsidRDefault="00AC7CEB" w:rsidP="00AC7CEB">
      <w:pPr>
        <w:ind w:left="3686" w:right="76" w:hanging="368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7CEB">
        <w:rPr>
          <w:rFonts w:ascii="Times New Roman" w:hAnsi="Times New Roman" w:cs="Times New Roman"/>
          <w:b/>
          <w:sz w:val="24"/>
          <w:szCs w:val="24"/>
        </w:rPr>
        <w:t>Разработчик:</w:t>
      </w:r>
      <w:r w:rsidRPr="00AC7C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C7CEB">
        <w:rPr>
          <w:rFonts w:ascii="Times New Roman" w:hAnsi="Times New Roman" w:cs="Times New Roman"/>
          <w:i/>
          <w:sz w:val="24"/>
          <w:szCs w:val="24"/>
        </w:rPr>
        <w:t>Моргачева</w:t>
      </w:r>
      <w:proofErr w:type="spellEnd"/>
      <w:r w:rsidRPr="00AC7CEB">
        <w:rPr>
          <w:rFonts w:ascii="Times New Roman" w:hAnsi="Times New Roman" w:cs="Times New Roman"/>
          <w:i/>
          <w:sz w:val="24"/>
          <w:szCs w:val="24"/>
        </w:rPr>
        <w:t xml:space="preserve"> Г.Н. – ГБПОУ </w:t>
      </w:r>
      <w:proofErr w:type="spellStart"/>
      <w:r w:rsidRPr="00AC7CEB">
        <w:rPr>
          <w:rFonts w:ascii="Times New Roman" w:hAnsi="Times New Roman" w:cs="Times New Roman"/>
          <w:i/>
          <w:sz w:val="24"/>
          <w:szCs w:val="24"/>
        </w:rPr>
        <w:t>ПТТТиС</w:t>
      </w:r>
      <w:proofErr w:type="spellEnd"/>
      <w:r w:rsidRPr="00AC7CEB">
        <w:rPr>
          <w:rFonts w:ascii="Times New Roman" w:hAnsi="Times New Roman" w:cs="Times New Roman"/>
          <w:i/>
          <w:sz w:val="24"/>
          <w:szCs w:val="24"/>
        </w:rPr>
        <w:t>, преподаватель высшей квалификационной категории;</w:t>
      </w:r>
    </w:p>
    <w:p w:rsidR="00AC7CEB" w:rsidRPr="00AC7CEB" w:rsidRDefault="00AC7CEB" w:rsidP="00AC7CE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C7CEB" w:rsidRPr="00AC7CEB" w:rsidRDefault="00AC7CEB" w:rsidP="00AC7CE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C7CEB">
        <w:rPr>
          <w:rFonts w:ascii="Times New Roman" w:hAnsi="Times New Roman" w:cs="Times New Roman"/>
          <w:b/>
          <w:sz w:val="24"/>
          <w:szCs w:val="24"/>
        </w:rPr>
        <w:t xml:space="preserve">Методическое сопровождение: </w:t>
      </w:r>
      <w:r w:rsidRPr="00AC7CE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C7CEB">
        <w:rPr>
          <w:rFonts w:ascii="Times New Roman" w:hAnsi="Times New Roman" w:cs="Times New Roman"/>
          <w:i/>
          <w:sz w:val="24"/>
          <w:szCs w:val="24"/>
        </w:rPr>
        <w:t>Волокова</w:t>
      </w:r>
      <w:proofErr w:type="spellEnd"/>
      <w:r w:rsidRPr="00AC7CEB">
        <w:rPr>
          <w:rFonts w:ascii="Times New Roman" w:hAnsi="Times New Roman" w:cs="Times New Roman"/>
          <w:i/>
          <w:sz w:val="24"/>
          <w:szCs w:val="24"/>
        </w:rPr>
        <w:t xml:space="preserve"> Т.Б. – ГБПОУ </w:t>
      </w:r>
      <w:proofErr w:type="spellStart"/>
      <w:r w:rsidRPr="00AC7CEB">
        <w:rPr>
          <w:rFonts w:ascii="Times New Roman" w:hAnsi="Times New Roman" w:cs="Times New Roman"/>
          <w:i/>
          <w:sz w:val="24"/>
          <w:szCs w:val="24"/>
        </w:rPr>
        <w:t>ПТТТиС</w:t>
      </w:r>
      <w:proofErr w:type="spellEnd"/>
      <w:r w:rsidRPr="00AC7CEB">
        <w:rPr>
          <w:rFonts w:ascii="Times New Roman" w:hAnsi="Times New Roman" w:cs="Times New Roman"/>
          <w:i/>
          <w:sz w:val="24"/>
          <w:szCs w:val="24"/>
        </w:rPr>
        <w:t>, методист.</w:t>
      </w:r>
    </w:p>
    <w:p w:rsidR="00AC7CEB" w:rsidRPr="00AC7CEB" w:rsidRDefault="00AC7CEB" w:rsidP="00AC7CEB">
      <w:pPr>
        <w:rPr>
          <w:rFonts w:ascii="Times New Roman" w:hAnsi="Times New Roman" w:cs="Times New Roman"/>
          <w:sz w:val="24"/>
          <w:szCs w:val="24"/>
        </w:rPr>
      </w:pPr>
    </w:p>
    <w:p w:rsidR="00AC7CEB" w:rsidRPr="00AC7CEB" w:rsidRDefault="00AC7CEB" w:rsidP="00AC7CEB">
      <w:pPr>
        <w:rPr>
          <w:rFonts w:ascii="Times New Roman" w:hAnsi="Times New Roman" w:cs="Times New Roman"/>
          <w:sz w:val="24"/>
          <w:szCs w:val="24"/>
        </w:rPr>
      </w:pPr>
    </w:p>
    <w:p w:rsidR="00AC7CEB" w:rsidRDefault="00AC7CEB" w:rsidP="00AC7CEB"/>
    <w:p w:rsidR="00AC7CEB" w:rsidRDefault="00AC7CEB" w:rsidP="00AC7CEB"/>
    <w:p w:rsidR="00AC7CEB" w:rsidRDefault="00AC7CEB" w:rsidP="00AC7CEB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28"/>
          <w:szCs w:val="28"/>
        </w:rPr>
      </w:pPr>
    </w:p>
    <w:p w:rsidR="00AC7CEB" w:rsidRDefault="00AC7CEB" w:rsidP="00AC7CEB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28"/>
          <w:szCs w:val="28"/>
        </w:rPr>
      </w:pPr>
    </w:p>
    <w:p w:rsidR="00AC7CEB" w:rsidRDefault="00AC7CEB" w:rsidP="00AC7CEB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28"/>
          <w:szCs w:val="28"/>
        </w:rPr>
      </w:pPr>
    </w:p>
    <w:p w:rsidR="00AC7CEB" w:rsidRDefault="00AC7CEB" w:rsidP="00AC7CEB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8457ED" w:rsidRPr="008457ED" w:rsidRDefault="008457ED" w:rsidP="008457ED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57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ЦЕЛИ И ЗАДАЧИ КУРСОВОЙ РАБОТЫ</w:t>
      </w:r>
    </w:p>
    <w:p w:rsidR="008457ED" w:rsidRPr="008457ED" w:rsidRDefault="008457ED" w:rsidP="008457E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Курсовая работа по МДК 01.01.  «Организация </w:t>
      </w:r>
      <w:r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</w:t>
      </w:r>
      <w:r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мерческой деятельности»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 </w:t>
      </w:r>
      <w:r w:rsidRPr="00016C5E">
        <w:rPr>
          <w:rFonts w:ascii="Times New Roman" w:eastAsia="Times New Roman" w:hAnsi="Times New Roman" w:cs="Times New Roman"/>
          <w:sz w:val="28"/>
          <w:szCs w:val="28"/>
        </w:rPr>
        <w:t>разработана на основе Федерального государственного образовательного стандарта  среднего профессионального образ</w:t>
      </w:r>
      <w:r>
        <w:rPr>
          <w:rFonts w:ascii="Times New Roman" w:eastAsia="Times New Roman" w:hAnsi="Times New Roman" w:cs="Times New Roman"/>
          <w:sz w:val="28"/>
          <w:szCs w:val="28"/>
        </w:rPr>
        <w:t>ования  по  специальности 38.02.04</w:t>
      </w:r>
      <w:r w:rsidRPr="00016C5E">
        <w:rPr>
          <w:rFonts w:ascii="Times New Roman" w:eastAsia="Times New Roman" w:hAnsi="Times New Roman" w:cs="Times New Roman"/>
          <w:sz w:val="28"/>
          <w:szCs w:val="28"/>
        </w:rPr>
        <w:t xml:space="preserve"> «Коммерция» (по  отраслям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6C5E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016C5E">
        <w:rPr>
          <w:rFonts w:ascii="Times New Roman" w:eastAsia="Times New Roman" w:hAnsi="Times New Roman" w:cs="Times New Roman"/>
          <w:sz w:val="28"/>
          <w:szCs w:val="28"/>
        </w:rPr>
        <w:t>твержденного   приказом  Министерства  образования и  науки  РФ № 268 от 5 апреля 2010 г.  и  зарегистрированного в Минюсте РФ  1 июня 2010 г. № 17423</w:t>
      </w:r>
      <w:r w:rsidR="002A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Курсовая работа является заверш</w:t>
      </w:r>
      <w:r w:rsidR="002A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ающим этапом изучения МДК </w:t>
      </w:r>
      <w:r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выполняется в сроки, определенные рабочим учебным планом образова</w:t>
      </w:r>
      <w:r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тельного учреждения.</w:t>
      </w:r>
    </w:p>
    <w:p w:rsidR="008457ED" w:rsidRPr="008457ED" w:rsidRDefault="008457ED" w:rsidP="002A615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студентом курсовой работы позволяет применить</w:t>
      </w:r>
      <w:r w:rsidR="00EC0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</w:t>
      </w:r>
      <w:r w:rsidR="002A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ченные им знания и умения </w:t>
      </w:r>
      <w:r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решении комплексной задачи, связанной со сферой будущей профессиональной деятельности.</w:t>
      </w:r>
    </w:p>
    <w:p w:rsidR="008457ED" w:rsidRPr="008457ED" w:rsidRDefault="008457ED" w:rsidP="002A615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Целями выполнен</w:t>
      </w:r>
      <w:r w:rsidR="002A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курсовой работы по МДК 01.01.  «Организация </w:t>
      </w:r>
      <w:r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коммерческой деятельности» являются: углубление, обобще</w:t>
      </w:r>
      <w:r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ние, систематизация и закрепление полученных теоретических знаний и практических умений по дисциплине; развитие творческой инициативы, самостоятельности и организованности; формирование умений применять теоретические знания при решении поставленных вопросов, использовать справочную и нормативную документа</w:t>
      </w:r>
      <w:r w:rsidR="00EC0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цию; подготовка к итоговой госу</w:t>
      </w:r>
      <w:r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дарственной аттестации.</w:t>
      </w:r>
    </w:p>
    <w:p w:rsidR="008457ED" w:rsidRPr="008457ED" w:rsidRDefault="008457ED" w:rsidP="002A615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подготовки курсовой работы студенты должны научить</w:t>
      </w:r>
      <w:r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анализировать, сравнивать, оценив</w:t>
      </w:r>
      <w:r w:rsidR="00EC0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представленные данные и воз</w:t>
      </w:r>
      <w:r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можные варианты решений поставленны</w:t>
      </w:r>
      <w:r w:rsidR="00EC0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задач, систематизировать мате</w:t>
      </w:r>
      <w:r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риал, делать выводы; использовать специальную учебную и справочную литературу, периодику, тем самым, выра</w:t>
      </w:r>
      <w:r w:rsidR="00EC0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батывая и закрепляя умения рабо</w:t>
      </w:r>
      <w:r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тать с книгой, справочным материалом, делать выписки, составлять кон</w:t>
      </w:r>
      <w:r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спекты.</w:t>
      </w:r>
    </w:p>
    <w:p w:rsidR="008457ED" w:rsidRPr="008457ED" w:rsidRDefault="008457ED" w:rsidP="002A615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курсовой работы студенты комплексно используют знания, полученные и по другим дисц</w:t>
      </w:r>
      <w:r w:rsidR="007F2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иплинам, таким как </w:t>
      </w:r>
      <w:r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«Правовое обеспечение профессиональ</w:t>
      </w:r>
      <w:r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деятельности», «Логистика» и др.</w:t>
      </w:r>
    </w:p>
    <w:p w:rsidR="008457ED" w:rsidRPr="002A615D" w:rsidRDefault="008457ED" w:rsidP="002A615D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6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ТЕМАТИКА КУРСОВОЙ РАБОТЫ</w:t>
      </w:r>
    </w:p>
    <w:p w:rsidR="008457ED" w:rsidRPr="008457ED" w:rsidRDefault="008457ED" w:rsidP="002A615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Тематика курсовых работ разраба</w:t>
      </w:r>
      <w:r w:rsidR="00EC0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тывается преподавателями образо</w:t>
      </w:r>
      <w:r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вательных учреждений среднего проф</w:t>
      </w:r>
      <w:r w:rsidR="00EC0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ессионального образования и рас</w:t>
      </w:r>
      <w:r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сматривается предметной (цикловой) комиссией и утверждается замести</w:t>
      </w:r>
      <w:r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телем директора по учебной работе.</w:t>
      </w:r>
    </w:p>
    <w:p w:rsidR="008457ED" w:rsidRPr="008457ED" w:rsidRDefault="008457ED" w:rsidP="002A615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 студенту предоставляется возможность самостоятельно выбрать любую тему, соответствующую личному и профессиональному интересу. Тема курсовой работы может быть предложена и студентом, при условии обоснования ее целесообразности и соответствия ц</w:t>
      </w:r>
      <w:r w:rsidR="002A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елям и задачам профессиональной </w:t>
      </w:r>
      <w:r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подготовки специалистов. </w:t>
      </w:r>
      <w:proofErr w:type="spellStart"/>
      <w:r w:rsidRPr="008457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отдельных</w:t>
      </w:r>
      <w:proofErr w:type="spellEnd"/>
      <w:r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случаях</w:t>
      </w:r>
      <w:proofErr w:type="gramEnd"/>
      <w:r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допускается выполнений курсовой работы (про</w:t>
      </w:r>
      <w:r w:rsidR="002A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екта) по одной теме группой сту</w:t>
      </w:r>
      <w:r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дентов.</w:t>
      </w:r>
    </w:p>
    <w:p w:rsidR="008457ED" w:rsidRPr="008457ED" w:rsidRDefault="008457ED" w:rsidP="002A615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курсовой работы может быть связана с програ</w:t>
      </w:r>
      <w:r w:rsidR="00EC0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ммой производ</w:t>
      </w:r>
      <w:r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ственной (профессиональной) практики.</w:t>
      </w:r>
      <w:r w:rsidR="002A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Курсовая работа может стать со</w:t>
      </w:r>
      <w:r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ставной частью (разделом, главой) выпускной квалификационной работы, если рабочий учебный план предусматривает соответству</w:t>
      </w:r>
      <w:r w:rsidR="002A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ющий вид ито</w:t>
      </w:r>
      <w:r w:rsidR="002A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говой государственно</w:t>
      </w:r>
      <w:r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аттестации.</w:t>
      </w:r>
    </w:p>
    <w:p w:rsidR="008457ED" w:rsidRPr="008457ED" w:rsidRDefault="008457ED" w:rsidP="002A615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данных рекомендациях предложена примерная тематика курсовых р</w:t>
      </w:r>
      <w:r w:rsidR="002A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</w:t>
      </w:r>
      <w:r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Представленный пере</w:t>
      </w:r>
      <w:r w:rsidR="002A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чень тем курсо</w:t>
      </w:r>
      <w:r w:rsidR="002A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вых работ может </w:t>
      </w:r>
      <w:r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дополнен или изменен образовательным учрежде</w:t>
      </w:r>
      <w:r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нием.</w:t>
      </w:r>
    </w:p>
    <w:p w:rsidR="008457ED" w:rsidRPr="008457ED" w:rsidRDefault="008457ED" w:rsidP="002A615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57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И СОДЕРЖАНИЕ КУРСОВОЙ РАБОТЫ</w:t>
      </w:r>
    </w:p>
    <w:p w:rsidR="008457ED" w:rsidRPr="008457ED" w:rsidRDefault="008457ED" w:rsidP="002A615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содержанию </w:t>
      </w:r>
      <w:r w:rsidR="002A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курсовая работа по МДК 01.01. «Организация </w:t>
      </w:r>
      <w:r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коммерческой деятельности» может носить реферативный, практический или экспериментальный характер, в зависимости от выбран</w:t>
      </w:r>
      <w:r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темы, уровня компетентности и индивидуальных способностей сту</w:t>
      </w:r>
      <w:r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дента. По объему курсов</w:t>
      </w:r>
      <w:r w:rsidR="002A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работа должна быть не менее 25-3</w:t>
      </w:r>
      <w:r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2A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страниц пе</w:t>
      </w:r>
      <w:r w:rsidR="002A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чатного текста.</w:t>
      </w:r>
    </w:p>
    <w:p w:rsidR="008457ED" w:rsidRPr="008457ED" w:rsidRDefault="008457ED" w:rsidP="00845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Курсовая работа должна иметь четкую внутреннюю структуру и правильное оформление. Структура курсовой работы:</w:t>
      </w:r>
    </w:p>
    <w:p w:rsidR="008457ED" w:rsidRPr="008457ED" w:rsidRDefault="008457ED" w:rsidP="00845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Титульный лист</w:t>
      </w:r>
    </w:p>
    <w:p w:rsidR="008457ED" w:rsidRPr="008457ED" w:rsidRDefault="002A615D" w:rsidP="002A61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8457ED"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\ План</w:t>
      </w:r>
    </w:p>
    <w:p w:rsidR="008457ED" w:rsidRPr="002A615D" w:rsidRDefault="002A615D" w:rsidP="002A61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8457ED" w:rsidRPr="002A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</w:t>
      </w:r>
    </w:p>
    <w:p w:rsidR="008457ED" w:rsidRPr="008457ED" w:rsidRDefault="002A615D" w:rsidP="002A61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8457ED"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часть</w:t>
      </w:r>
    </w:p>
    <w:p w:rsidR="008457ED" w:rsidRPr="008457ED" w:rsidRDefault="002A615D" w:rsidP="002A61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8457ED"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</w:t>
      </w:r>
    </w:p>
    <w:p w:rsidR="008457ED" w:rsidRPr="008457ED" w:rsidRDefault="002A615D" w:rsidP="002A61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8457ED"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</w:t>
      </w:r>
    </w:p>
    <w:p w:rsidR="008457ED" w:rsidRPr="008457ED" w:rsidRDefault="002A615D" w:rsidP="002A61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8457ED"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Приложения</w:t>
      </w:r>
    </w:p>
    <w:p w:rsidR="008457ED" w:rsidRPr="008457ED" w:rsidRDefault="002A615D" w:rsidP="002A615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</w:t>
      </w:r>
      <w:r w:rsidR="008457ED" w:rsidRPr="008457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содержании (плане)</w:t>
      </w:r>
      <w:r w:rsidR="008457ED"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курсовой работы указ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ываются вопросы темы в виде заголовков</w:t>
      </w:r>
      <w:r w:rsidR="008457ED"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глав или параграфов, наименования всех разделов и подразделов, заключение, список испол</w:t>
      </w:r>
      <w:r w:rsidR="00EC0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ьзованной литературы, наименова</w:t>
      </w:r>
      <w:r w:rsidR="008457ED"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приложений с указанием номеров страниц, с которых начинаются эти элементы курсовой работы.</w:t>
      </w:r>
    </w:p>
    <w:p w:rsidR="008457ED" w:rsidRPr="008457ED" w:rsidRDefault="008457ED" w:rsidP="002A615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 введении</w:t>
      </w:r>
      <w:r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раскрывается актуальность и значение темы, дается обоснование выбора, фор</w:t>
      </w:r>
      <w:r w:rsidR="002A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мулируются цели и задачи работы,  объект исследования,  предмет  исследования.</w:t>
      </w:r>
    </w:p>
    <w:p w:rsidR="008457ED" w:rsidRPr="008457ED" w:rsidRDefault="008457ED" w:rsidP="002A615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основной части курсовой работы реферативного характера</w:t>
      </w:r>
      <w:r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высоком уровне освещается теоретичес</w:t>
      </w:r>
      <w:r w:rsidR="00382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кая и аналитическая база по из</w:t>
      </w:r>
      <w:r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бранной теме; приводится история вопро</w:t>
      </w:r>
      <w:r w:rsidR="002A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са, уровень разработанности про</w:t>
      </w:r>
      <w:r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блемы в теории и практике посредством сравнительного анализа литерату</w:t>
      </w:r>
      <w:r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ры. Для этого надо найти и глубоко изучить относящуюся к теме </w:t>
      </w:r>
      <w:proofErr w:type="spellStart"/>
      <w:r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учебную</w:t>
      </w:r>
      <w:proofErr w:type="gramStart"/>
      <w:r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,н</w:t>
      </w:r>
      <w:proofErr w:type="gramEnd"/>
      <w:r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аучную</w:t>
      </w:r>
      <w:proofErr w:type="spellEnd"/>
      <w:r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справочную литературу и периодику, статьи в газетах и журна</w:t>
      </w:r>
      <w:r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лах. Недопустимо при этом переписывание учебника, перепечатка из ин</w:t>
      </w:r>
      <w:r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тернета.</w:t>
      </w:r>
    </w:p>
    <w:p w:rsidR="008457ED" w:rsidRPr="008457ED" w:rsidRDefault="008457ED" w:rsidP="002A615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В основной части курсовой р</w:t>
      </w:r>
      <w:r w:rsidR="00EC00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аботы практического или экспери</w:t>
      </w:r>
      <w:r w:rsidRPr="008457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ментального характера</w:t>
      </w:r>
      <w:r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производится деление собранного материала на два раздела:</w:t>
      </w:r>
    </w:p>
    <w:p w:rsidR="008457ED" w:rsidRPr="008457ED" w:rsidRDefault="003824AB" w:rsidP="00845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457ED"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первом разделе содержатся теоретические основы разраба</w:t>
      </w:r>
      <w:r w:rsidR="008457ED"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тываемой темы; при необходимости 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обоснование проведения экс</w:t>
      </w:r>
      <w:r w:rsidR="008457ED"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периментальных работ;</w:t>
      </w:r>
    </w:p>
    <w:p w:rsidR="003824AB" w:rsidRDefault="003824AB" w:rsidP="008457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457ED"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втором разделе содержится практическая часть курсовой работы, т.е. характеристика конкретного объекта «торговой организа</w:t>
      </w:r>
      <w:r w:rsidR="008457ED"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ции». В зависимости от темы могут раскрываться следующие вопросы: </w:t>
      </w:r>
    </w:p>
    <w:p w:rsidR="003824AB" w:rsidRDefault="003824AB" w:rsidP="008457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457ED"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характеристика структуры и структурных подразделений; </w:t>
      </w:r>
    </w:p>
    <w:p w:rsidR="003824AB" w:rsidRDefault="003824AB" w:rsidP="008457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457ED"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хозяйственной деятельности; </w:t>
      </w:r>
    </w:p>
    <w:p w:rsidR="003824AB" w:rsidRDefault="003824AB" w:rsidP="008457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457ED"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краткая характеристика технологической деятельности; </w:t>
      </w:r>
    </w:p>
    <w:p w:rsidR="008457ED" w:rsidRPr="008457ED" w:rsidRDefault="003824AB" w:rsidP="00845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457ED"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применения теоретических разработок и нормативных документов в практике работы торговой организации (например, правил торговли, ГОСТ </w:t>
      </w:r>
      <w:proofErr w:type="gramStart"/>
      <w:r w:rsidR="008457ED"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8457ED"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розничной торговле, правил приемки товаров по количеству и качеству и др.);</w:t>
      </w:r>
    </w:p>
    <w:p w:rsidR="008457ED" w:rsidRPr="008457ED" w:rsidRDefault="003824AB" w:rsidP="00845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457ED"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по совершенствованию работы предприятия.</w:t>
      </w:r>
    </w:p>
    <w:p w:rsidR="008457ED" w:rsidRPr="008457ED" w:rsidRDefault="008457ED" w:rsidP="003824A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заключени</w:t>
      </w:r>
      <w:proofErr w:type="gramStart"/>
      <w:r w:rsidRPr="008457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proofErr w:type="gramEnd"/>
      <w:r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курсовой работы с</w:t>
      </w:r>
      <w:r w:rsidR="00382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одержатся обобщение результатов </w:t>
      </w:r>
      <w:r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экспериментальной(практической) част</w:t>
      </w:r>
      <w:r w:rsidR="00382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выводы и рекомендации относи</w:t>
      </w:r>
      <w:r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 возможности практического применения материалов работы, дается оценка полноты решения поставленной задачи.</w:t>
      </w:r>
    </w:p>
    <w:p w:rsidR="008457ED" w:rsidRPr="008457ED" w:rsidRDefault="008457ED" w:rsidP="003824A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списке литературы</w:t>
      </w:r>
      <w:r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быть указаны все источники, кото</w:t>
      </w:r>
      <w:r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рые студент использовал в процессе выполнения курс</w:t>
      </w:r>
      <w:r w:rsidR="00382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овой работы (норма</w:t>
      </w:r>
      <w:r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тивные документы, техническая и справочная литература, журналы и </w:t>
      </w:r>
      <w:proofErr w:type="spellStart"/>
      <w:proofErr w:type="gramStart"/>
      <w:r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spellEnd"/>
      <w:proofErr w:type="gramEnd"/>
      <w:r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,). При этом должны соблюдаться общепринятые правила библиографическо</w:t>
      </w:r>
      <w:r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описания источников. Целесообразно заранее определить список необ</w:t>
      </w:r>
      <w:r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ходимой литературы по каждой теме.</w:t>
      </w:r>
    </w:p>
    <w:p w:rsidR="008457ED" w:rsidRPr="008457ED" w:rsidRDefault="008457ED" w:rsidP="003824A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Приложение</w:t>
      </w:r>
      <w:r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курсовой работе включает материалы, связанные с выполнением курсовой работы, но, которые по каким-либо причинам не включены в основную часть (схемы, таблицы, фотоснимки, плакаты и т.д.)</w:t>
      </w:r>
    </w:p>
    <w:p w:rsidR="008457ED" w:rsidRPr="008457ED" w:rsidRDefault="008457ED" w:rsidP="00845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курсовой работы рекомендуется предусмотреть дополнительные творческие задания: съемка видеофильма, изготовление альбомов с фотографиями, схем, рисунков и т.д.</w:t>
      </w:r>
    </w:p>
    <w:p w:rsidR="008457ED" w:rsidRPr="008457ED" w:rsidRDefault="008457ED" w:rsidP="002A615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57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ОФОРМЛЕНИЕ КУРСОВОЙ РАБОТЫ</w:t>
      </w:r>
    </w:p>
    <w:p w:rsidR="008457ED" w:rsidRPr="008457ED" w:rsidRDefault="003824AB" w:rsidP="003824A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Курсовая  работа   оформляется  в соответствии  с  требованиями ЕСТД  и ЕСКД  на  листах  формата  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(210-  297),  которые  должны  быть   сброшюрованы </w:t>
      </w:r>
      <w:r w:rsidR="008457ED"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следующей последовательности: титульный лист, задание на кур</w:t>
      </w:r>
      <w:r w:rsidR="008457ED"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совую работу, основное содержание (текст) курсовой работы, приложения.</w:t>
      </w:r>
    </w:p>
    <w:p w:rsidR="008457ED" w:rsidRPr="008457ED" w:rsidRDefault="008457ED" w:rsidP="003824A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титульном листе должно быть </w:t>
      </w:r>
      <w:r w:rsidR="00382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указано: полное наименование об</w:t>
      </w:r>
      <w:r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разовательного учреждения, </w:t>
      </w:r>
      <w:r w:rsidR="00382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вышестоящей организации (ведомст</w:t>
      </w:r>
      <w:r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венная подчиненность); выбранная тема, наименование учебной дисциплины, специальности, Ф.И.О. студента, номер учебной группы, курс, отделение; </w:t>
      </w:r>
      <w:r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гриф допуск</w:t>
      </w:r>
      <w:r w:rsidR="00382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 защите, Ф.И.О. преподавателя</w:t>
      </w:r>
      <w:r w:rsidR="00EC0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-руководителя курсовой ра</w:t>
      </w:r>
      <w:r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боты; город и год выполнения работы (</w:t>
      </w:r>
      <w:proofErr w:type="gramStart"/>
      <w:r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Приложение 1).</w:t>
      </w:r>
    </w:p>
    <w:p w:rsidR="008457ED" w:rsidRPr="008457ED" w:rsidRDefault="008457ED" w:rsidP="003824A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Образец бланка-задания на курсовую работу представлен в Прило</w:t>
      </w:r>
      <w:r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жении 2 и может быть дополнен конкретным перечнем вопросов (заданий), подлежащих разработке (в зависимости от выбранной темы) и перечнем необходимых графических и дополнительных материалов.</w:t>
      </w:r>
    </w:p>
    <w:p w:rsidR="008457ED" w:rsidRPr="008457ED" w:rsidRDefault="008457ED" w:rsidP="00845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курсовой работы должен иметь сплошную нумерацию стра</w:t>
      </w:r>
      <w:r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ниц. Страницы следует нумеровать арабскими цифрами, соблюдая сквоз</w:t>
      </w:r>
      <w:r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ную нумерацию по всему тексту работы. Номер страницы проставляется в центре нижней части листа без точки.</w:t>
      </w:r>
      <w:r w:rsidR="00382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Титульный ли</w:t>
      </w:r>
      <w:proofErr w:type="gramStart"/>
      <w:r w:rsidR="00382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 вкл</w:t>
      </w:r>
      <w:proofErr w:type="gramEnd"/>
      <w:r w:rsidR="00382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ючается в об</w:t>
      </w:r>
      <w:r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щую нумерацию страниц работы, но номер страницы на нем не проставля</w:t>
      </w:r>
      <w:r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ется. Иллюстрации и таблицы, расположенные на отдельных листах, включают в общую нумерацию страниц работы. На каждой странице должны быть поля для пометок рецензента (справа - 1 см; слева - 3 см; сверху и снизу — 2,5 см).</w:t>
      </w:r>
    </w:p>
    <w:p w:rsidR="008457ED" w:rsidRPr="008457ED" w:rsidRDefault="008457ED" w:rsidP="00845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Таблицы и иллюстрации (графики, рисунки, схемы, фот</w:t>
      </w:r>
      <w:r w:rsidR="00382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оснимки и др.) должны иметь </w:t>
      </w:r>
      <w:proofErr w:type="spellStart"/>
      <w:r w:rsidR="00382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надт</w:t>
      </w:r>
      <w:r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абличные</w:t>
      </w:r>
      <w:proofErr w:type="spellEnd"/>
      <w:r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подр</w:t>
      </w:r>
      <w:r w:rsidR="00382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исуночные надписи и номера: таб</w:t>
      </w:r>
      <w:r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лицы вверху (над), причем номер таблицы пишется арабскими цифрами в ее верхнем правом углу без знака «№»; иллюстрационный материал - надпись и номер внизу (</w:t>
      </w:r>
      <w:proofErr w:type="gramStart"/>
      <w:r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proofErr w:type="gramEnd"/>
      <w:r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№).</w:t>
      </w:r>
    </w:p>
    <w:p w:rsidR="008457ED" w:rsidRPr="008457ED" w:rsidRDefault="008457ED" w:rsidP="00845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Изложение основного текста ку</w:t>
      </w:r>
      <w:r w:rsidR="00382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рсовой работы должно быть после</w:t>
      </w:r>
      <w:r w:rsidRPr="008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довательным, логичным, четким. Особое внимание должно быть обращено на орфографию, синтаксис. Недопустимо механическое переписывание целиком абзацев, страниц, таблиц без ссылки на источники (цитата берется в кавычки или в квадратных скобках указывается номер источника</w:t>
      </w:r>
      <w:r w:rsidR="007F2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:rsidR="00C932F8" w:rsidRDefault="00C932F8" w:rsidP="00C932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  <w:sectPr w:rsidR="00C932F8" w:rsidSect="008457E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/>
          <w:pgMar w:top="1440" w:right="1440" w:bottom="1440" w:left="1440" w:header="0" w:footer="0" w:gutter="0"/>
          <w:cols w:space="720"/>
          <w:noEndnote/>
          <w:docGrid w:linePitch="360"/>
        </w:sectPr>
      </w:pPr>
    </w:p>
    <w:tbl>
      <w:tblPr>
        <w:tblW w:w="147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12453"/>
      </w:tblGrid>
      <w:tr w:rsidR="00C932F8" w:rsidRPr="00C932F8" w:rsidTr="00C932F8">
        <w:trPr>
          <w:trHeight w:val="9337"/>
        </w:trPr>
        <w:tc>
          <w:tcPr>
            <w:tcW w:w="2269" w:type="dxa"/>
            <w:tcBorders>
              <w:top w:val="nil"/>
            </w:tcBorders>
          </w:tcPr>
          <w:p w:rsidR="00C932F8" w:rsidRPr="00C932F8" w:rsidRDefault="00C932F8" w:rsidP="00C932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C932F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lastRenderedPageBreak/>
              <w:t>Тематика курсовых работ (проектов)</w:t>
            </w:r>
          </w:p>
          <w:p w:rsidR="00C932F8" w:rsidRPr="00C932F8" w:rsidRDefault="00C932F8" w:rsidP="00C932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3" w:type="dxa"/>
            <w:tcBorders>
              <w:top w:val="nil"/>
            </w:tcBorders>
            <w:shd w:val="clear" w:color="auto" w:fill="auto"/>
          </w:tcPr>
          <w:p w:rsidR="00C932F8" w:rsidRPr="00C932F8" w:rsidRDefault="00C932F8" w:rsidP="00C932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2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C932F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1. Состояние и перспективы развития коммерции в условиях рынка. </w:t>
            </w:r>
          </w:p>
          <w:p w:rsidR="00C932F8" w:rsidRPr="00C932F8" w:rsidRDefault="00C932F8" w:rsidP="00C932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2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C932F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2. Организация коммерческой деятельности предприятия.</w:t>
            </w:r>
          </w:p>
          <w:p w:rsidR="00C932F8" w:rsidRPr="00C932F8" w:rsidRDefault="00C932F8" w:rsidP="00C932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2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C932F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3. Государственное регулирование коммерческой деятельности</w:t>
            </w:r>
          </w:p>
          <w:p w:rsidR="00C932F8" w:rsidRPr="00C932F8" w:rsidRDefault="00C932F8" w:rsidP="00C932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2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C932F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4. Организация работы коммерческих служб.</w:t>
            </w:r>
          </w:p>
          <w:p w:rsidR="00C932F8" w:rsidRPr="00C932F8" w:rsidRDefault="00C932F8" w:rsidP="00C932F8">
            <w:pPr>
              <w:shd w:val="clear" w:color="auto" w:fill="FFFFFF"/>
              <w:tabs>
                <w:tab w:val="left" w:pos="5055"/>
              </w:tabs>
              <w:autoSpaceDE w:val="0"/>
              <w:autoSpaceDN w:val="0"/>
              <w:adjustRightInd w:val="0"/>
              <w:spacing w:after="0" w:line="240" w:lineRule="auto"/>
              <w:ind w:left="-52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C932F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5. Защита прав потребителей.</w:t>
            </w:r>
            <w:r w:rsidRPr="00C932F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ab/>
            </w:r>
          </w:p>
          <w:p w:rsidR="00C932F8" w:rsidRPr="00C932F8" w:rsidRDefault="00C932F8" w:rsidP="00C932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2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C932F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6. Организация приемки товаров по количеству (на примере конкретной организации).</w:t>
            </w:r>
          </w:p>
          <w:p w:rsidR="00C932F8" w:rsidRPr="00C932F8" w:rsidRDefault="00C932F8" w:rsidP="00C932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2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C932F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7. Организация приемки товаров по качеству (на примере конкретной организации).</w:t>
            </w:r>
          </w:p>
          <w:p w:rsidR="00C932F8" w:rsidRPr="00C932F8" w:rsidRDefault="00C932F8" w:rsidP="00C932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2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C932F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8. Организация складского хозяйства предприятий.</w:t>
            </w:r>
          </w:p>
          <w:p w:rsidR="00C932F8" w:rsidRPr="00C932F8" w:rsidRDefault="00C932F8" w:rsidP="00C932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2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C932F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9. Права юридических лиц при проведении государственного контроля предприятий.</w:t>
            </w:r>
          </w:p>
          <w:p w:rsidR="00C932F8" w:rsidRPr="00C932F8" w:rsidRDefault="00C932F8" w:rsidP="00C932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2"/>
              <w:jc w:val="both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C932F8">
              <w:rPr>
                <w:rFonts w:ascii="Times New Roman" w:eastAsia="Calibri" w:hAnsi="Times New Roman" w:cs="Times New Roman"/>
                <w:bCs/>
                <w:color w:val="212121"/>
                <w:sz w:val="24"/>
                <w:szCs w:val="24"/>
              </w:rPr>
              <w:t xml:space="preserve">10. </w:t>
            </w:r>
            <w:r w:rsidRPr="00C932F8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Выставочная деятельность.</w:t>
            </w:r>
          </w:p>
          <w:p w:rsidR="00C932F8" w:rsidRPr="00C932F8" w:rsidRDefault="00C932F8" w:rsidP="00C932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2"/>
              <w:jc w:val="both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C932F8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11. Аукционы, конкурсы (тендеры), их проведение.</w:t>
            </w:r>
          </w:p>
          <w:p w:rsidR="00C932F8" w:rsidRPr="00C932F8" w:rsidRDefault="00C932F8" w:rsidP="00C932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2"/>
              <w:jc w:val="both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C932F8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12. Виды коммерческой деятельности.</w:t>
            </w:r>
          </w:p>
          <w:p w:rsidR="00C932F8" w:rsidRPr="00C932F8" w:rsidRDefault="00C932F8" w:rsidP="00C932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2"/>
              <w:jc w:val="both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C932F8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13. Организация хозяйственных связей.</w:t>
            </w:r>
          </w:p>
          <w:p w:rsidR="00C932F8" w:rsidRPr="00C932F8" w:rsidRDefault="00C932F8" w:rsidP="00C932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2"/>
              <w:jc w:val="both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C932F8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14. Организация сбыта товаров предприятиями-изготовителями.</w:t>
            </w:r>
          </w:p>
          <w:p w:rsidR="00C932F8" w:rsidRPr="00C932F8" w:rsidRDefault="00C932F8" w:rsidP="00C932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2"/>
              <w:jc w:val="both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C932F8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15. Биржевая торговля.</w:t>
            </w:r>
          </w:p>
          <w:p w:rsidR="00C932F8" w:rsidRPr="00C932F8" w:rsidRDefault="00C932F8" w:rsidP="00C932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2"/>
              <w:jc w:val="both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C932F8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16. Технологический цикл товародвижения.</w:t>
            </w:r>
          </w:p>
          <w:p w:rsidR="00C932F8" w:rsidRPr="00C932F8" w:rsidRDefault="00C932F8" w:rsidP="00C932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2"/>
              <w:jc w:val="both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C932F8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17. Инновационные методы коммерческой деятельности.</w:t>
            </w:r>
          </w:p>
          <w:p w:rsidR="00C932F8" w:rsidRPr="00C932F8" w:rsidRDefault="00C932F8" w:rsidP="00C932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2"/>
              <w:jc w:val="both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C932F8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18. Инфраструктура коммерческой деятельности.</w:t>
            </w:r>
          </w:p>
          <w:p w:rsidR="00C932F8" w:rsidRPr="00C932F8" w:rsidRDefault="00C932F8" w:rsidP="00C932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2"/>
              <w:jc w:val="both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C932F8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19. Культура предпринимательства и деловой этикет коммерсанта.</w:t>
            </w:r>
          </w:p>
          <w:p w:rsidR="00C932F8" w:rsidRPr="00C932F8" w:rsidRDefault="00C932F8" w:rsidP="00C932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2"/>
              <w:jc w:val="both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C932F8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20. Управление коммерческими сделками.</w:t>
            </w:r>
          </w:p>
          <w:p w:rsidR="00C932F8" w:rsidRPr="00C932F8" w:rsidRDefault="00C932F8" w:rsidP="00C932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2"/>
              <w:jc w:val="both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C932F8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21. Субъекты и объекты коммерческой деятельности.</w:t>
            </w:r>
          </w:p>
          <w:p w:rsidR="00C932F8" w:rsidRPr="00C932F8" w:rsidRDefault="00C932F8" w:rsidP="00C932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2"/>
              <w:jc w:val="both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C932F8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22. Содержание коммерческой деятельности предприятий.</w:t>
            </w:r>
          </w:p>
          <w:p w:rsidR="00C932F8" w:rsidRPr="00C932F8" w:rsidRDefault="00C932F8" w:rsidP="00C932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2"/>
              <w:jc w:val="both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C932F8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 xml:space="preserve">23. Средства коммерческой деятельности. </w:t>
            </w:r>
          </w:p>
          <w:p w:rsidR="00C932F8" w:rsidRPr="00C932F8" w:rsidRDefault="00C932F8" w:rsidP="00C932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2"/>
              <w:jc w:val="both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C932F8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 xml:space="preserve">24. Организационно-правовые формы предприятий. </w:t>
            </w:r>
          </w:p>
          <w:p w:rsidR="00C932F8" w:rsidRPr="00C932F8" w:rsidRDefault="00C932F8" w:rsidP="00C932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2"/>
              <w:jc w:val="both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C932F8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25. Формы партнерских связей в коммерции.</w:t>
            </w:r>
          </w:p>
          <w:p w:rsidR="00C932F8" w:rsidRPr="00C932F8" w:rsidRDefault="00C932F8" w:rsidP="00C932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2"/>
              <w:jc w:val="both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C932F8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26. Коммерческие договоры.</w:t>
            </w:r>
          </w:p>
          <w:p w:rsidR="00C932F8" w:rsidRPr="00C932F8" w:rsidRDefault="00C932F8" w:rsidP="00C932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2"/>
              <w:jc w:val="both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C932F8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27. Условия осуществления коммерческой деятельности.</w:t>
            </w:r>
          </w:p>
          <w:p w:rsidR="00C932F8" w:rsidRPr="00C932F8" w:rsidRDefault="00C932F8" w:rsidP="00C932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2"/>
              <w:jc w:val="both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C932F8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 xml:space="preserve">28. Арендная коммерческая деятельность.   </w:t>
            </w:r>
          </w:p>
          <w:p w:rsidR="00C932F8" w:rsidRPr="00C932F8" w:rsidRDefault="00C932F8" w:rsidP="00C932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2"/>
              <w:jc w:val="both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C932F8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29. Инновационная деятельность коммерческих организаций (формы и методы).</w:t>
            </w:r>
          </w:p>
          <w:p w:rsidR="00C932F8" w:rsidRPr="00C932F8" w:rsidRDefault="00C932F8" w:rsidP="00C932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2"/>
              <w:jc w:val="both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C932F8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30. Транспортное обеспечение коммерческой деятельности.</w:t>
            </w:r>
          </w:p>
          <w:p w:rsidR="00C932F8" w:rsidRPr="00C932F8" w:rsidRDefault="00C932F8" w:rsidP="00C932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2"/>
              <w:jc w:val="both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C932F8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31. Управление товарными запасами.</w:t>
            </w:r>
          </w:p>
          <w:p w:rsidR="00C932F8" w:rsidRPr="00C932F8" w:rsidRDefault="00C932F8" w:rsidP="00C932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2"/>
              <w:jc w:val="both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C932F8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 xml:space="preserve">32. Предпринимательские риски и успех. </w:t>
            </w:r>
          </w:p>
          <w:p w:rsidR="00C932F8" w:rsidRPr="00C932F8" w:rsidRDefault="00C932F8" w:rsidP="00C932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2"/>
              <w:jc w:val="both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C932F8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lastRenderedPageBreak/>
              <w:t xml:space="preserve">33. Организация работы коммерческих служб. </w:t>
            </w:r>
          </w:p>
          <w:p w:rsidR="00C932F8" w:rsidRPr="00C932F8" w:rsidRDefault="00C932F8" w:rsidP="00C932F8">
            <w:pPr>
              <w:spacing w:after="0" w:line="240" w:lineRule="exact"/>
              <w:ind w:lef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F8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34. Коммерческая информация и ее защита.</w:t>
            </w:r>
          </w:p>
        </w:tc>
      </w:tr>
    </w:tbl>
    <w:p w:rsidR="00C932F8" w:rsidRDefault="00C932F8">
      <w:pPr>
        <w:rPr>
          <w:rFonts w:ascii="Times New Roman" w:hAnsi="Times New Roman" w:cs="Times New Roman"/>
          <w:sz w:val="28"/>
          <w:szCs w:val="28"/>
        </w:rPr>
        <w:sectPr w:rsidR="00C932F8" w:rsidSect="00C932F8">
          <w:pgSz w:w="16834" w:h="11909" w:orient="landscape"/>
          <w:pgMar w:top="1440" w:right="1440" w:bottom="1440" w:left="1440" w:header="0" w:footer="0" w:gutter="0"/>
          <w:cols w:space="720"/>
          <w:noEndnote/>
          <w:docGrid w:linePitch="360"/>
        </w:sectPr>
      </w:pPr>
    </w:p>
    <w:p w:rsidR="00E0139D" w:rsidRPr="008457ED" w:rsidRDefault="00E0139D">
      <w:pPr>
        <w:rPr>
          <w:rFonts w:ascii="Times New Roman" w:hAnsi="Times New Roman" w:cs="Times New Roman"/>
          <w:sz w:val="28"/>
          <w:szCs w:val="28"/>
        </w:rPr>
      </w:pPr>
    </w:p>
    <w:sectPr w:rsidR="00E0139D" w:rsidRPr="008457ED" w:rsidSect="008457ED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ED5" w:rsidRDefault="00DE3ED5">
      <w:pPr>
        <w:spacing w:after="0" w:line="240" w:lineRule="auto"/>
      </w:pPr>
      <w:r>
        <w:separator/>
      </w:r>
    </w:p>
  </w:endnote>
  <w:endnote w:type="continuationSeparator" w:id="1">
    <w:p w:rsidR="00DE3ED5" w:rsidRDefault="00D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7ED" w:rsidRDefault="008457E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7ED" w:rsidRDefault="008457E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7ED" w:rsidRDefault="008457E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ED5" w:rsidRDefault="00DE3ED5">
      <w:pPr>
        <w:spacing w:after="0" w:line="240" w:lineRule="auto"/>
      </w:pPr>
      <w:r>
        <w:separator/>
      </w:r>
    </w:p>
  </w:footnote>
  <w:footnote w:type="continuationSeparator" w:id="1">
    <w:p w:rsidR="00DE3ED5" w:rsidRDefault="00D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7ED" w:rsidRDefault="008457E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7ED" w:rsidRDefault="008457E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7ED" w:rsidRDefault="008457E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F60E6"/>
    <w:multiLevelType w:val="hybridMultilevel"/>
    <w:tmpl w:val="45C4CA0E"/>
    <w:lvl w:ilvl="0" w:tplc="FA02E3E4">
      <w:start w:val="1"/>
      <w:numFmt w:val="decimal"/>
      <w:lvlText w:val="%1."/>
      <w:lvlJc w:val="left"/>
      <w:pPr>
        <w:ind w:left="720" w:hanging="360"/>
      </w:pPr>
      <w:rPr>
        <w:rFonts w:eastAsia="Courier New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822B57"/>
    <w:multiLevelType w:val="hybridMultilevel"/>
    <w:tmpl w:val="A0381268"/>
    <w:lvl w:ilvl="0" w:tplc="249E3C6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57ED"/>
    <w:rsid w:val="00055FBC"/>
    <w:rsid w:val="00127E7C"/>
    <w:rsid w:val="001E1259"/>
    <w:rsid w:val="002A615D"/>
    <w:rsid w:val="003824AB"/>
    <w:rsid w:val="0047747F"/>
    <w:rsid w:val="005232EC"/>
    <w:rsid w:val="007F2F61"/>
    <w:rsid w:val="008457ED"/>
    <w:rsid w:val="00AC7CEB"/>
    <w:rsid w:val="00B05C09"/>
    <w:rsid w:val="00B61622"/>
    <w:rsid w:val="00C932F8"/>
    <w:rsid w:val="00CE6795"/>
    <w:rsid w:val="00CE778A"/>
    <w:rsid w:val="00DE3ED5"/>
    <w:rsid w:val="00E0139D"/>
    <w:rsid w:val="00EC0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7E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457E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457E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457E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457E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93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32F8"/>
    <w:rPr>
      <w:rFonts w:ascii="Tahoma" w:hAnsi="Tahoma" w:cs="Tahoma"/>
      <w:sz w:val="16"/>
      <w:szCs w:val="16"/>
    </w:rPr>
  </w:style>
  <w:style w:type="paragraph" w:customStyle="1" w:styleId="itl4">
    <w:name w:val="Тitl4"/>
    <w:rsid w:val="00AC7CEB"/>
    <w:pPr>
      <w:autoSpaceDE w:val="0"/>
      <w:autoSpaceDN w:val="0"/>
      <w:spacing w:after="120" w:line="288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7E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457E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457E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457E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457E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93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32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1725</Words>
  <Characters>9838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2018-01-28T18:30:00Z</cp:lastPrinted>
  <dcterms:created xsi:type="dcterms:W3CDTF">2018-01-21T16:08:00Z</dcterms:created>
  <dcterms:modified xsi:type="dcterms:W3CDTF">2020-11-06T06:31:00Z</dcterms:modified>
</cp:coreProperties>
</file>